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41" w:rsidRPr="002C4241" w:rsidRDefault="002C4241" w:rsidP="002C4241">
      <w:pPr>
        <w:pBdr>
          <w:bottom w:val="single" w:sz="36" w:space="13" w:color="236BB3"/>
        </w:pBdr>
        <w:shd w:val="clear" w:color="auto" w:fill="FFFFFF"/>
        <w:spacing w:after="0" w:line="449" w:lineRule="atLeast"/>
        <w:outlineLvl w:val="1"/>
        <w:rPr>
          <w:rFonts w:ascii="Arial" w:eastAsia="Times New Roman" w:hAnsi="Arial" w:cs="Arial"/>
          <w:b/>
          <w:bCs/>
          <w:color w:val="236BB3"/>
          <w:sz w:val="35"/>
          <w:szCs w:val="35"/>
          <w:lang w:eastAsia="cs-CZ"/>
        </w:rPr>
      </w:pPr>
      <w:r w:rsidRPr="002C4241">
        <w:rPr>
          <w:rFonts w:ascii="Arial" w:eastAsia="Times New Roman" w:hAnsi="Arial" w:cs="Arial"/>
          <w:b/>
          <w:bCs/>
          <w:color w:val="236BB3"/>
          <w:sz w:val="35"/>
          <w:szCs w:val="35"/>
          <w:lang w:eastAsia="cs-CZ"/>
        </w:rPr>
        <w:t>Ochrana oznamovatelů</w: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Přijímání oznámení o protiprávním jednání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(v souladu se zákonem č. 171/2023 </w:t>
      </w:r>
      <w:proofErr w:type="spellStart"/>
      <w:r w:rsidRPr="002C4241">
        <w:rPr>
          <w:rFonts w:ascii="Arial" w:eastAsia="Times New Roman" w:hAnsi="Arial" w:cs="Arial"/>
          <w:sz w:val="24"/>
          <w:szCs w:val="24"/>
          <w:lang w:eastAsia="cs-CZ"/>
        </w:rPr>
        <w:t>Sb.,o</w:t>
      </w:r>
      <w:proofErr w:type="spellEnd"/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 ochraně oznamovatelů, a Směrnicí Evropského parlamentu a Rady (EU) 2019/1937 ze dne </w:t>
      </w:r>
      <w:proofErr w:type="gramStart"/>
      <w:r w:rsidRPr="002C4241">
        <w:rPr>
          <w:rFonts w:ascii="Arial" w:eastAsia="Times New Roman" w:hAnsi="Arial" w:cs="Arial"/>
          <w:sz w:val="24"/>
          <w:szCs w:val="24"/>
          <w:lang w:eastAsia="cs-CZ"/>
        </w:rPr>
        <w:t>23.října</w:t>
      </w:r>
      <w:proofErr w:type="gramEnd"/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 2019 o ochraně </w:t>
      </w:r>
      <w:proofErr w:type="spellStart"/>
      <w:r w:rsidRPr="002C4241">
        <w:rPr>
          <w:rFonts w:ascii="Arial" w:eastAsia="Times New Roman" w:hAnsi="Arial" w:cs="Arial"/>
          <w:sz w:val="24"/>
          <w:szCs w:val="24"/>
          <w:lang w:eastAsia="cs-CZ"/>
        </w:rPr>
        <w:t>osob,které</w:t>
      </w:r>
      <w:proofErr w:type="spellEnd"/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 oznamují porušení práva Unie  )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Základní škola a mateřská škola Prostějov, Melantrichova 60</w:t>
      </w:r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 zřizuje vnitřní oznamovací systém pro přijímání věcně příslušných oznámení[1] od oznamovatelů[2] v souladu se zákonem č. 171/2023 </w:t>
      </w:r>
      <w:proofErr w:type="spellStart"/>
      <w:r w:rsidRPr="002C4241">
        <w:rPr>
          <w:rFonts w:ascii="Arial" w:eastAsia="Times New Roman" w:hAnsi="Arial" w:cs="Arial"/>
          <w:sz w:val="24"/>
          <w:szCs w:val="24"/>
          <w:lang w:eastAsia="cs-CZ"/>
        </w:rPr>
        <w:t>Sb.,o</w:t>
      </w:r>
      <w:proofErr w:type="spellEnd"/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 ochraně oznamovatelů (dále jen "Zákon"), a Směrnicí Evropského parlamentu a Rady (EU) 2019/1937 ze dne </w:t>
      </w:r>
      <w:proofErr w:type="gramStart"/>
      <w:r w:rsidRPr="002C4241">
        <w:rPr>
          <w:rFonts w:ascii="Arial" w:eastAsia="Times New Roman" w:hAnsi="Arial" w:cs="Arial"/>
          <w:sz w:val="24"/>
          <w:szCs w:val="24"/>
          <w:lang w:eastAsia="cs-CZ"/>
        </w:rPr>
        <w:t>23.října</w:t>
      </w:r>
      <w:proofErr w:type="gramEnd"/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 2019 o ochraně osob, které oznamují porušení práva Unie (dále jen „Směrnice“). Dle Zákona a Směrnice má město povinnost umožnit osobám bezpečně podat oznámení o porušení práva Unie a následně jim zajistit ochranu před případným odvetným opatřením ze strany zaměstnavatelů či jiných subjektů.</w: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Oznámení je možné učinit u příslušné osoby</w:t>
      </w:r>
      <w:r w:rsidRPr="002C4241">
        <w:rPr>
          <w:rFonts w:ascii="Arial" w:eastAsia="Times New Roman" w:hAnsi="Arial" w:cs="Arial"/>
          <w:sz w:val="21"/>
          <w:szCs w:val="21"/>
          <w:lang w:eastAsia="cs-CZ"/>
        </w:rPr>
        <w:t>, a to buď:</w:t>
      </w:r>
    </w:p>
    <w:p w:rsidR="002C4241" w:rsidRPr="002C4241" w:rsidRDefault="002C4241" w:rsidP="002C424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písemně</w:t>
      </w:r>
    </w:p>
    <w:p w:rsidR="002C4241" w:rsidRPr="002C4241" w:rsidRDefault="002C4241" w:rsidP="002C424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elektronicky zasláním na emailovou adresu </w:t>
      </w:r>
      <w:r>
        <w:rPr>
          <w:rFonts w:ascii="Arial" w:eastAsia="Times New Roman" w:hAnsi="Arial" w:cs="Arial"/>
          <w:b/>
          <w:bCs/>
          <w:color w:val="0952BB"/>
          <w:sz w:val="24"/>
          <w:szCs w:val="24"/>
          <w:u w:val="single"/>
          <w:lang w:eastAsia="cs-CZ"/>
        </w:rPr>
        <w:t>oznameniEU@zsmelan.cz</w:t>
      </w:r>
      <w:r w:rsidRPr="002C42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 </w:t>
      </w:r>
      <w:r w:rsidRPr="002C4241">
        <w:rPr>
          <w:rFonts w:ascii="Arial" w:eastAsia="Times New Roman" w:hAnsi="Arial" w:cs="Arial"/>
          <w:sz w:val="24"/>
          <w:szCs w:val="24"/>
          <w:lang w:eastAsia="cs-CZ"/>
        </w:rPr>
        <w:t>nebo</w:t>
      </w:r>
    </w:p>
    <w:p w:rsidR="002C4241" w:rsidRPr="002C4241" w:rsidRDefault="002C4241" w:rsidP="002C424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prostřednictvím doručovatele v </w:t>
      </w: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 obálce</w:t>
      </w:r>
      <w:r w:rsidRPr="002C4241">
        <w:rPr>
          <w:rFonts w:ascii="Arial" w:eastAsia="Times New Roman" w:hAnsi="Arial" w:cs="Arial"/>
          <w:sz w:val="24"/>
          <w:szCs w:val="24"/>
          <w:lang w:eastAsia="cs-CZ"/>
        </w:rPr>
        <w:t> na adresu Magistrátu města Prostějova,</w:t>
      </w:r>
    </w:p>
    <w:p w:rsidR="002C4241" w:rsidRPr="002C4241" w:rsidRDefault="002C4241" w:rsidP="002C4241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Nám. T. G. Masaryka 130/14, 796 01 Prostějov, právní oddělení Odboru kancelář tajemníka Magistrátu města Prostějova – obálku je nutné označit popisem </w:t>
      </w: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„Pouze k rukám příslušné osoby – NEOVÍRAT“.</w:t>
      </w:r>
    </w:p>
    <w:p w:rsidR="002C4241" w:rsidRPr="002C4241" w:rsidRDefault="002C4241" w:rsidP="002C424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ústně</w:t>
      </w:r>
    </w:p>
    <w:p w:rsidR="002C4241" w:rsidRPr="002C4241" w:rsidRDefault="002C4241" w:rsidP="002C424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osobně </w:t>
      </w:r>
      <w:r w:rsidRPr="002C4241">
        <w:rPr>
          <w:rFonts w:ascii="Arial" w:eastAsia="Times New Roman" w:hAnsi="Arial" w:cs="Arial"/>
          <w:sz w:val="24"/>
          <w:szCs w:val="24"/>
          <w:lang w:eastAsia="cs-CZ"/>
        </w:rPr>
        <w:t>po předchozí telefonické domluvě,</w:t>
      </w:r>
    </w:p>
    <w:p w:rsidR="002C4241" w:rsidRPr="002C4241" w:rsidRDefault="002C4241" w:rsidP="002C424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telefonicky.</w: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Kontakt na příslušné osoby: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Mgr. Lenka </w:t>
      </w:r>
      <w:proofErr w:type="spellStart"/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Tisoňová</w:t>
      </w:r>
      <w:proofErr w:type="spellEnd"/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Pr="002C4241">
        <w:rPr>
          <w:rFonts w:ascii="Arial" w:eastAsia="Times New Roman" w:hAnsi="Arial" w:cs="Arial"/>
          <w:sz w:val="24"/>
          <w:szCs w:val="24"/>
          <w:lang w:eastAsia="cs-CZ"/>
        </w:rPr>
        <w:t> vedoucí Odboru vnitřní správy Magistrátu města Prostějova</w:t>
      </w: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kancelář č. 49a, hlavní budova radnice, tel. 582 329 180.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Mgr. Aneta Lešanská, </w:t>
      </w:r>
      <w:r w:rsidRPr="002C4241">
        <w:rPr>
          <w:rFonts w:ascii="Arial" w:eastAsia="Times New Roman" w:hAnsi="Arial" w:cs="Arial"/>
          <w:sz w:val="24"/>
          <w:szCs w:val="24"/>
          <w:lang w:eastAsia="cs-CZ"/>
        </w:rPr>
        <w:t>vedoucí právního oddělení Odboru vnitřní správy Magistrátu města Prostějova</w:t>
      </w: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kancelář č. 40a, hlavní budova radnice, tel. 582 329 198.</w: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Okruh oznamovatelů</w: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C4241">
        <w:rPr>
          <w:rFonts w:ascii="Arial" w:eastAsia="Times New Roman" w:hAnsi="Arial" w:cs="Arial"/>
          <w:sz w:val="21"/>
          <w:szCs w:val="21"/>
          <w:lang w:eastAsia="cs-CZ"/>
        </w:rPr>
        <w:t>Základní škola a mateřská škola Prostějov, Melantrichova 60</w:t>
      </w:r>
      <w:r w:rsidRPr="002C4241">
        <w:rPr>
          <w:rFonts w:ascii="Arial" w:eastAsia="Times New Roman" w:hAnsi="Arial" w:cs="Arial"/>
          <w:sz w:val="21"/>
          <w:szCs w:val="21"/>
          <w:lang w:eastAsia="cs-CZ"/>
        </w:rPr>
        <w:t xml:space="preserve"> ve smyslu § 9 odst. 2 písm. a) Zákona vylučuje přijímání oznámení od osob, které pro ni nevykonávají práci nebo jinou obdobnou činnost podle § 2 odst. 3 písm. a), b), h) nebo i) Zákona.</w: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Obsah oznámení</w:t>
      </w:r>
    </w:p>
    <w:p w:rsidR="002C4241" w:rsidRPr="002C4241" w:rsidRDefault="002C4241" w:rsidP="002C424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jméno, příjmení, datum narození a kontaktní údaje oznamovatele</w:t>
      </w:r>
    </w:p>
    <w:p w:rsidR="002C4241" w:rsidRPr="002C4241" w:rsidRDefault="002C4241" w:rsidP="002C424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určení, které oblasti z věcné působnosti se oznámení týká,</w:t>
      </w:r>
    </w:p>
    <w:p w:rsidR="002C4241" w:rsidRPr="002C4241" w:rsidRDefault="002C4241" w:rsidP="002C424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popis jednání, které je předmětem oznámení,</w:t>
      </w:r>
    </w:p>
    <w:p w:rsidR="002C4241" w:rsidRPr="002C4241" w:rsidRDefault="002C4241" w:rsidP="002C424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označení osob, vůči kterým je oznámení směřováno, pokud je jejich totožnost známá,</w:t>
      </w:r>
    </w:p>
    <w:p w:rsidR="002C4241" w:rsidRPr="002C4241" w:rsidRDefault="002C4241" w:rsidP="002C424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důkazy, na základě kterých je oznámení podáno.</w: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Postup po oznámení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 xml:space="preserve">K oznámení mají přístup pouze příslušné osoby, které jsou odpovědné za přijímání oznámení a informování oznamovatelů o průběhu a výsledcích posouzení důvodnosti oznámení. O přijetí oznámení je oznamovatel vyrozuměn do 7 dnů od přijetí oznámení, pokud nejde o oznámení, u kterého požádal výslovně oznamovatel příslušnou osobu, </w:t>
      </w:r>
      <w:r w:rsidRPr="002C42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aby jej nevyrozumívala nebo by vyrozuměním o přijetí oznámení došlo k prozrazení totožnosti oznamovatele jiné osobě. 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Přijaté oznámení je šetřeno a vyhodnocováno příslušnou osobou a o výsledku je oznamovatel vyrozuměn do 30 dnů ode dne přijetí oznámení. Ve skutkově a právně složitých případech může příslušná osoba lhůtu ve větě první prodloužit až o 30 dnů, a to nejvýše dvakrát. O prodloužení lhůty a důvodech jejího prodloužení písemně vyrozumí oznamovatele před jejím uplynutím. Oznamovatel se nevyrozumí, jestliže oznamovatel výslovně požádal příslušnou osobu, aby ho o přijetí oznámení nevyrozumívala, nebo je zřejmé, že vyrozuměním o přijetí oznámení by došlo k prozrazení totožnosti oznamovatele jiné osobě.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Oznamovací systém Ministerstva spravedlnosti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Pro oznámení protiprávního jednání zřizuje Ministerstvo spravedlnosti oznamovací systém, který je dostupný </w:t>
      </w:r>
      <w:hyperlink r:id="rId5" w:tooltip="otevře odkaz v novém okně" w:history="1">
        <w:r w:rsidRPr="002C4241">
          <w:rPr>
            <w:rFonts w:ascii="Arial" w:eastAsia="Times New Roman" w:hAnsi="Arial" w:cs="Arial"/>
            <w:color w:val="0952BB"/>
            <w:sz w:val="24"/>
            <w:szCs w:val="24"/>
            <w:u w:val="single"/>
            <w:lang w:eastAsia="cs-CZ"/>
          </w:rPr>
          <w:t>zde</w:t>
        </w:r>
      </w:hyperlink>
      <w:r w:rsidRPr="002C42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5" style="width:0;height:1.5pt" o:hralign="left" o:hrstd="t" o:hr="t" fillcolor="#a0a0a0" stroked="f"/>
        </w:pict>
      </w:r>
    </w:p>
    <w:p w:rsidR="002C4241" w:rsidRPr="002C4241" w:rsidRDefault="002C4241" w:rsidP="002C42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bookmarkStart w:id="0" w:name="_ftn1"/>
      <w:r w:rsidRPr="002C4241">
        <w:rPr>
          <w:rFonts w:ascii="Arial" w:eastAsia="Times New Roman" w:hAnsi="Arial" w:cs="Arial"/>
          <w:color w:val="0952BB"/>
          <w:sz w:val="21"/>
          <w:szCs w:val="21"/>
          <w:u w:val="single"/>
          <w:lang w:eastAsia="cs-CZ"/>
        </w:rPr>
        <w:t>[1]</w:t>
      </w:r>
      <w:bookmarkEnd w:id="0"/>
      <w:r w:rsidRPr="002C4241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Věcně příslušným oznámením</w:t>
      </w:r>
      <w:r w:rsidRPr="002C4241">
        <w:rPr>
          <w:rFonts w:ascii="Arial" w:eastAsia="Times New Roman" w:hAnsi="Arial" w:cs="Arial"/>
          <w:sz w:val="21"/>
          <w:szCs w:val="21"/>
          <w:lang w:eastAsia="cs-CZ"/>
        </w:rPr>
        <w:t> je oznámení protiprávního jednání, které spadá do některé z těchto oblastí: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a) má znaky trestného činu,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b) má znaky přestupku, za který zákon stanoví sazbu pokuty, jejíž horní hranice je alespoň 100000 Kč,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c) porušuje tento zákon, nebo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d) porušuje jiný právní předpis nebo předpis Evropské unie v oblasti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1. finančních služeb, povinného auditu a jiných ověřovacích služeb, finančních produktů a finančních trhů,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2. daně z příjmů právnických osob,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3. předcházení legalizaci výnosů z trestné činnosti a financování terorismu,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4. ochrany spotřebitele,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5. souladu s požadavky na výrobky včetně jejich bezpečnosti,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6. bezpečnosti dopravy, přepravy a provozu na pozemních komunikacích,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7. ochrany životního prostředí,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8. bezpečnosti potravin a krmiv a ochrany zvířat a jejich zdraví,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9. radiační ochrany a jaderné bezpečnosti,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10. hospodářské soutěže, veřejných dražeb a zadávání veřejných zakázek,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11. ochrany vnitřního pořádku a bezpečnosti, života a zdraví,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12. ochrany osobních údajů, soukromí a bezpečnosti sítí elektronických komunikací a informačních systémů,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13. ochrany finančních zájmů Evropské unie2), nebo</w:t>
      </w:r>
    </w:p>
    <w:p w:rsidR="002C4241" w:rsidRPr="002C4241" w:rsidRDefault="002C4241" w:rsidP="002C42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4241">
        <w:rPr>
          <w:rFonts w:ascii="Arial" w:eastAsia="Times New Roman" w:hAnsi="Arial" w:cs="Arial"/>
          <w:sz w:val="24"/>
          <w:szCs w:val="24"/>
          <w:lang w:eastAsia="cs-CZ"/>
        </w:rPr>
        <w:t>14. fungování vnitřního trhu3) včetně ochrany hospodářské soutěže a státní podpory podle práva Evropské unie.</w:t>
      </w:r>
    </w:p>
    <w:p w:rsidR="002C4241" w:rsidRPr="002C4241" w:rsidRDefault="002C4241" w:rsidP="002C4241">
      <w:pPr>
        <w:shd w:val="clear" w:color="auto" w:fill="FFFFFF"/>
        <w:spacing w:after="0" w:line="300" w:lineRule="atLeast"/>
        <w:jc w:val="both"/>
        <w:rPr>
          <w:rFonts w:ascii="arial verdana tahoma sans-serif" w:eastAsia="Times New Roman" w:hAnsi="arial verdana tahoma sans-serif" w:cs="Arial"/>
          <w:sz w:val="20"/>
          <w:szCs w:val="20"/>
          <w:lang w:eastAsia="cs-CZ"/>
        </w:rPr>
      </w:pPr>
      <w:r w:rsidRPr="002C4241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2C4241" w:rsidRPr="002C4241" w:rsidRDefault="002C4241" w:rsidP="002C4241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bookmarkStart w:id="1" w:name="_ftn2"/>
      <w:r w:rsidRPr="002C4241">
        <w:rPr>
          <w:rFonts w:ascii="Arial" w:eastAsia="Times New Roman" w:hAnsi="Arial" w:cs="Arial"/>
          <w:color w:val="0952BB"/>
          <w:sz w:val="21"/>
          <w:szCs w:val="21"/>
          <w:u w:val="single"/>
          <w:lang w:eastAsia="cs-CZ"/>
        </w:rPr>
        <w:t>[2]</w:t>
      </w:r>
      <w:bookmarkEnd w:id="1"/>
      <w:r w:rsidRPr="002C4241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2C4241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Oznamovatelem</w:t>
      </w:r>
      <w:r w:rsidRPr="002C4241">
        <w:rPr>
          <w:rFonts w:ascii="Arial" w:eastAsia="Times New Roman" w:hAnsi="Arial" w:cs="Arial"/>
          <w:sz w:val="21"/>
          <w:szCs w:val="21"/>
          <w:lang w:eastAsia="cs-CZ"/>
        </w:rPr>
        <w:t> může být pouze fyzická osoba, která se dozvěděla o protiprávním jednání, tuto skutečnost oznámila povinnému subjektu a zároveň se jedná o osobu, která je v pracovněprávním vztahu s povinným subjektem, vykonává u něj jinou obdobnou činnost spočívající ve výkonu odborné praxe, stáže, dobrovolnické činnosti nebo se o takovouto činnost či vztah ucházející.</w:t>
      </w:r>
    </w:p>
    <w:p w:rsidR="00945E1B" w:rsidRDefault="00945E1B">
      <w:bookmarkStart w:id="2" w:name="_GoBack"/>
      <w:bookmarkEnd w:id="2"/>
    </w:p>
    <w:sectPr w:rsidR="0094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verdana tahoma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5B7"/>
    <w:multiLevelType w:val="multilevel"/>
    <w:tmpl w:val="F48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E0695"/>
    <w:multiLevelType w:val="multilevel"/>
    <w:tmpl w:val="42FC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41"/>
    <w:rsid w:val="002C4241"/>
    <w:rsid w:val="009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FDDD"/>
  <w15:chartTrackingRefBased/>
  <w15:docId w15:val="{BFEFB324-FE3A-48A5-BA84-2313BC37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C4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C4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2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42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C42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42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4241"/>
    <w:rPr>
      <w:color w:val="0000FF"/>
      <w:u w:val="single"/>
    </w:rPr>
  </w:style>
  <w:style w:type="character" w:customStyle="1" w:styleId="datumvytvoreni">
    <w:name w:val="datum_vytvoreni"/>
    <w:basedOn w:val="Standardnpsmoodstavce"/>
    <w:rsid w:val="002C4241"/>
  </w:style>
  <w:style w:type="character" w:customStyle="1" w:styleId="autor">
    <w:name w:val="autor"/>
    <w:basedOn w:val="Standardnpsmoodstavce"/>
    <w:rsid w:val="002C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0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901083">
              <w:marLeft w:val="0"/>
              <w:marRight w:val="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93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znamovatel.justice.cz/chci-podat-oznam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Ochrana oznamovatelů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zsmelan</dc:creator>
  <cp:keywords/>
  <dc:description/>
  <cp:lastModifiedBy>zsmelan</cp:lastModifiedBy>
  <cp:revision>1</cp:revision>
  <dcterms:created xsi:type="dcterms:W3CDTF">2023-09-27T13:04:00Z</dcterms:created>
  <dcterms:modified xsi:type="dcterms:W3CDTF">2023-09-27T13:10:00Z</dcterms:modified>
</cp:coreProperties>
</file>